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971700" w:rsidRPr="00AF2D8C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71700" w:rsidRPr="00AF2D8C" w:rsidRDefault="00971700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Uvod u programiranje</w:t>
            </w:r>
          </w:p>
        </w:tc>
      </w:tr>
      <w:tr w:rsidR="00971700" w:rsidRPr="00AF2D8C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 dr. sc. Andrina Granić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71700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E84959" w:rsidRDefault="00E84959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Tea Mijač, mag. </w:t>
            </w:r>
            <w:r w:rsidR="000273A4">
              <w:rPr>
                <w:rFonts w:ascii="Arial" w:hAnsi="Arial" w:cs="Arial"/>
                <w:color w:val="FF0000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71700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971700" w:rsidRPr="00AF2D8C" w:rsidTr="005F5D8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971700" w:rsidRPr="00AF2D8C" w:rsidTr="00C7646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C764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Nema preduvjeta za upis.</w:t>
            </w:r>
            <w:bookmarkStart w:id="0" w:name="_GoBack"/>
            <w:bookmarkEnd w:id="0"/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71700" w:rsidRPr="00AF2D8C" w:rsidRDefault="00971700" w:rsidP="005F5D8A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i primijeniti osnovne koncepte izrade programskih rješenja.</w:t>
            </w:r>
          </w:p>
          <w:p w:rsidR="00971700" w:rsidRPr="00AF2D8C" w:rsidRDefault="00971700" w:rsidP="005F5D8A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</w:p>
          <w:p w:rsidR="00971700" w:rsidRPr="00AF2D8C" w:rsidRDefault="00971700" w:rsidP="005F5D8A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971700" w:rsidRPr="00AF2D8C" w:rsidRDefault="00971700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Prepoznati, imenovati i objasniti osnovne koncepte vezane za povijesni razvoj, ulogu i načela programiranja.</w:t>
            </w:r>
          </w:p>
          <w:p w:rsidR="00971700" w:rsidRPr="00AF2D8C" w:rsidRDefault="00971700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različite korake/faze izrade programskog rješenja i razumjeti važnost prolaska kroz svaku pojedinu fazu bez preskakanja.</w:t>
            </w:r>
          </w:p>
          <w:p w:rsidR="00971700" w:rsidRPr="00AF2D8C" w:rsidRDefault="00971700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Primijeniti znanja i vještine vezane za ključne aspekte programiranja u cilju razumijevanja algoritamskog i programskog rješenja.</w:t>
            </w:r>
          </w:p>
          <w:p w:rsidR="00971700" w:rsidRPr="00AF2D8C" w:rsidRDefault="00971700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Povezati ulazni proces s odgovarajućim algoritmom i ocijeniti njegovu relevantnost, točnost i brzinu s obzirom na konkretne ulazne podatke.</w:t>
            </w:r>
          </w:p>
          <w:p w:rsidR="00971700" w:rsidRPr="00AF2D8C" w:rsidRDefault="00971700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Formulirati i primijeniti osnovne principe objektnog programiranja na jednostavne zadatke uz moguće korištenje sustava pomoći.</w:t>
            </w: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4"/>
              <w:gridCol w:w="519"/>
              <w:gridCol w:w="2977"/>
              <w:gridCol w:w="567"/>
            </w:tblGrid>
            <w:tr w:rsidR="00971700" w:rsidRPr="00AF2D8C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971700" w:rsidRPr="00AF2D8C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971700" w:rsidRPr="00AF2D8C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Uvodno predavanje.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AF2D8C" w:rsidRDefault="00EE3241" w:rsidP="000E73E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3241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EE324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Upoznavanje sa sučeljem programskog alata. Rad u konzolnoj aplikaciji.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Temeljni koncepti vezani za programiranje i programsku podršku.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0E73E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E73EF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Neizravno i izričito deklariranje varijabli. Gubitak preciznosti. Operator Mod.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Matematičke osnove rada računala; konverzije zapisa u različite brojevne sustave.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0E73E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E73EF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Provjera unosa zaporke. Parni i neparni brojevi. Pozivanje procedura drugog modula.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Povijesni pregled razvoja programskih jezika.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0E73EF" w:rsidP="000E73EF">
                  <w:pPr>
                    <w:spacing w:after="0" w:line="240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Okretanje znamenki broja. Rastavljanje broja na znamenke. Suma znamenki broja.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Programski jezici: strojni, asembleri, visoke razine.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0E73EF" w:rsidRDefault="000E73EF" w:rsidP="004E441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Kolokvij 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Programi prevoditelji: kompilatori, interpretatori.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0E73EF" w:rsidP="000E73E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Nizovi. Suma niza. Određivanje minimuma i maksimuma. Sortiranje niza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Razvoj programske podrške: specifikacija problema, izrada algoritma, upis instrukcija, testiranje, otklanjanje pogrešaka, dokumentacija.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0E73EF" w:rsidRDefault="000E73EF" w:rsidP="004E441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Zadatak. 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Prikazivanje matrica. Zbrajanje i oduzimanje matrica. Množenje matrica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Izrada algoritma: dijagram toka, pseudokod, kodiranje.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0E73E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E73EF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Rad sa varijablama tipa String. Brojanje broja samoglasnika u rečenici.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Algoritamske strukture: linijska, razgranata, ciklička; primjeri.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0E73EF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Stvaranje i korištenje klasa. Korištenje svojstava. </w:t>
                  </w:r>
                  <w:r w:rsidR="00971700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Obrada događaja. Nasljeđivanje. Polimorfnost.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Strukturirano programiranje: ulazno-izlazne instrukcije, instrukcije odluke, programske petlje, funkcije.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971700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GUI elementi. Forme. Kreiranje događaja. Korištenje više formi. Poništenje događaja. Zatvaranja forme.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Strukturirano programiranje: datoteke i tipovi datoteka.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971700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Kontrola miša. Oblici kontrole. Kontrola tipkovnice. Provjera unosa korisnika.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Principi objektno-orijentiranog programiranja.</w:t>
                  </w:r>
                  <w:r w:rsidR="004E441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E4413" w:rsidRPr="004E441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Izlaganje seminara.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1700" w:rsidRPr="000E73EF" w:rsidRDefault="00EE3241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E73EF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Zadatak.</w:t>
                  </w:r>
                  <w:r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971700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Rješavanje složenijih programskih problema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71700" w:rsidRPr="00AF2D8C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Zaključna razmatranja.</w:t>
                  </w:r>
                  <w:r w:rsidR="000E73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0E73EF" w:rsidRPr="000E73E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Izlaganje seminara.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0E73EF" w:rsidP="004E44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Kolokvij II</w:t>
                  </w:r>
                  <w:r w:rsidR="00971700"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71700" w:rsidRPr="00AF2D8C" w:rsidRDefault="00971700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700" w:rsidRPr="00AF2D8C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71700" w:rsidRPr="00AF2D8C" w:rsidRDefault="00E8495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971700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71700" w:rsidRPr="00AF2D8C" w:rsidRDefault="00E8495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971700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</w:t>
            </w:r>
          </w:p>
          <w:p w:rsidR="00971700" w:rsidRPr="00AF2D8C" w:rsidRDefault="00E8495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971700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971700" w:rsidRPr="00AF2D8C" w:rsidRDefault="00E8495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971700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</w:t>
            </w:r>
          </w:p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71700" w:rsidRPr="00AF2D8C" w:rsidRDefault="00E84959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971700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71700" w:rsidRPr="00AF2D8C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je obvezan redovito pohađati i uredno pratiti nastavu, izvršavati postavljane zadatke, te aktivno sudjelovati u svim oblicima nastave. Tijekom semestra vodi se evidencija o prisustvovanju nastavi. Uvjet za potpis je pohađanje minimalno 70% ukupne nastave</w:t>
            </w:r>
            <w:r w:rsidR="00BA5627">
              <w:rPr>
                <w:rFonts w:ascii="Arial" w:hAnsi="Arial" w:cs="Arial"/>
                <w:sz w:val="20"/>
                <w:szCs w:val="20"/>
              </w:rPr>
              <w:t xml:space="preserve"> te </w:t>
            </w:r>
            <w:r w:rsidR="00BA5627" w:rsidRPr="00BA5627">
              <w:rPr>
                <w:rFonts w:ascii="Arial" w:hAnsi="Arial" w:cs="Arial"/>
                <w:color w:val="FF0000"/>
                <w:sz w:val="20"/>
                <w:szCs w:val="20"/>
              </w:rPr>
              <w:t>predaja i izlaganje seminarskog rada</w:t>
            </w: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AF2D8C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971700" w:rsidRPr="00AF2D8C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546CA4" w:rsidRDefault="00546CA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971700"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971700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71700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546CA4" w:rsidRDefault="00546CA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971700"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6C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546CA4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71700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ECTS*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700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pStyle w:val="FieldText"/>
              <w:rPr>
                <w:rFonts w:ascii="Arial" w:hAnsi="Arial" w:cs="Arial"/>
                <w:sz w:val="20"/>
                <w:szCs w:val="20"/>
                <w:highlight w:val="yellow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ECTS*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Default="00971700" w:rsidP="006356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Tijekom semestra provode se </w:t>
            </w:r>
            <w:r w:rsidR="00635619" w:rsidRPr="00635619">
              <w:rPr>
                <w:rFonts w:ascii="Arial" w:hAnsi="Arial" w:cs="Arial"/>
                <w:color w:val="FF0000"/>
                <w:sz w:val="20"/>
                <w:szCs w:val="20"/>
              </w:rPr>
              <w:t>dva</w:t>
            </w:r>
            <w:r w:rsidRPr="0063561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635619" w:rsidRPr="00635619">
              <w:rPr>
                <w:rFonts w:ascii="Arial" w:hAnsi="Arial" w:cs="Arial"/>
                <w:color w:val="FF0000"/>
                <w:sz w:val="20"/>
                <w:szCs w:val="20"/>
              </w:rPr>
              <w:t>kolokvija</w:t>
            </w:r>
            <w:r w:rsidRPr="00AF2D8C">
              <w:rPr>
                <w:rFonts w:ascii="Arial" w:hAnsi="Arial" w:cs="Arial"/>
                <w:sz w:val="20"/>
                <w:szCs w:val="20"/>
              </w:rPr>
              <w:t>. *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Studenti koji su uspješno položili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kolokvije</w:t>
            </w:r>
            <w:r w:rsidRP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oslobođeni su polaganja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praktičnog dijela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ispita u redovnom ispitnom roku. Testovi se smatraju položenima ako je prosječna ocjena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kolokvija</w:t>
            </w:r>
            <w:r w:rsidRP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>60%</w:t>
            </w:r>
            <w:r w:rsidR="00635619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ili više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Lošiji postotak na jednom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kolokviju</w:t>
            </w:r>
            <w:r w:rsidRP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može se nadoknaditi na </w:t>
            </w:r>
            <w:r w:rsidR="00635619" w:rsidRP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drugom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Studenti koji nisu uspješno položili </w:t>
            </w:r>
            <w:r w:rsid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kolokvije</w:t>
            </w:r>
            <w:r w:rsidRPr="0063561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polažu regularni ispit koji se sastoji od praktičnog i usmenog dijela. Studenti mogu pristupiti usmenom dijelu ispita ako su uspješno riješili najmanje 50% praktičnog dijela ispita. </w:t>
            </w:r>
          </w:p>
          <w:p w:rsidR="000E73EF" w:rsidRDefault="000E73EF" w:rsidP="006356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0E73EF" w:rsidRPr="00EF4E77" w:rsidRDefault="000E73EF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0E73EF" w:rsidRPr="00EF4E77" w:rsidRDefault="000E73EF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9       nedovoljan (1)</w:t>
            </w:r>
          </w:p>
          <w:p w:rsidR="000E73EF" w:rsidRPr="00EF4E77" w:rsidRDefault="000E73EF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="00E63BD0">
              <w:rPr>
                <w:rFonts w:ascii="Arial" w:hAnsi="Arial" w:cs="Arial"/>
                <w:color w:val="FF0000"/>
                <w:sz w:val="20"/>
                <w:szCs w:val="20"/>
              </w:rPr>
              <w:t>69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dovoljan (2)</w:t>
            </w:r>
          </w:p>
          <w:p w:rsidR="000E73EF" w:rsidRPr="00EF4E77" w:rsidRDefault="00E63BD0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="000E73EF" w:rsidRPr="00EF4E77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79</w:t>
            </w:r>
            <w:r w:rsidR="000E73EF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dobar (3)</w:t>
            </w:r>
          </w:p>
          <w:p w:rsidR="000E73EF" w:rsidRPr="00EF4E77" w:rsidRDefault="00E63BD0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="000E73EF" w:rsidRPr="00EF4E77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89</w:t>
            </w:r>
            <w:r w:rsidR="000E73EF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vrlo dobar (4)</w:t>
            </w:r>
          </w:p>
          <w:p w:rsidR="00367EEF" w:rsidRDefault="00E63BD0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="000E73EF" w:rsidRPr="00EF4E77">
              <w:rPr>
                <w:rFonts w:ascii="Arial" w:hAnsi="Arial" w:cs="Arial"/>
                <w:color w:val="FF0000"/>
                <w:sz w:val="20"/>
                <w:szCs w:val="20"/>
              </w:rPr>
              <w:t>-100   izvrstan (5)</w:t>
            </w:r>
          </w:p>
          <w:p w:rsidR="00367EEF" w:rsidRDefault="00367EEF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67EEF" w:rsidRPr="00367EEF" w:rsidRDefault="00367EEF" w:rsidP="00367E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7EEF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redovni student:</w:t>
            </w:r>
          </w:p>
          <w:p w:rsidR="00367EEF" w:rsidRPr="00367EEF" w:rsidRDefault="00367EEF" w:rsidP="00367EEF">
            <w:pPr>
              <w:pStyle w:val="ListParagraph"/>
              <w:numPr>
                <w:ilvl w:val="0"/>
                <w:numId w:val="10"/>
              </w:numPr>
              <w:tabs>
                <w:tab w:val="num" w:pos="1440"/>
              </w:tabs>
              <w:spacing w:after="0" w:line="240" w:lineRule="auto"/>
              <w:ind w:left="62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7EEF">
              <w:rPr>
                <w:rFonts w:ascii="Arial" w:hAnsi="Arial" w:cs="Arial"/>
                <w:color w:val="FF0000"/>
                <w:sz w:val="20"/>
                <w:szCs w:val="20"/>
              </w:rPr>
              <w:t>uspješno položio oba kolokvija (na način da je ostvario iz svakog minimalno 60% točnih odgovora)</w:t>
            </w:r>
          </w:p>
          <w:p w:rsidR="00367EEF" w:rsidRPr="00367EEF" w:rsidRDefault="00367EEF" w:rsidP="00367EEF">
            <w:pPr>
              <w:pStyle w:val="ListParagraph"/>
              <w:numPr>
                <w:ilvl w:val="0"/>
                <w:numId w:val="10"/>
              </w:numPr>
              <w:tabs>
                <w:tab w:val="num" w:pos="1440"/>
              </w:tabs>
              <w:spacing w:after="0" w:line="240" w:lineRule="auto"/>
              <w:ind w:left="62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7EEF">
              <w:rPr>
                <w:rFonts w:ascii="Arial" w:hAnsi="Arial" w:cs="Arial"/>
                <w:color w:val="FF0000"/>
                <w:sz w:val="20"/>
                <w:szCs w:val="20"/>
              </w:rPr>
              <w:t>aktivno sudjelovao u izlaganjima zadataka, raspravama i praktičnim vježbama</w:t>
            </w:r>
          </w:p>
          <w:p w:rsidR="00367EEF" w:rsidRPr="00367EEF" w:rsidRDefault="00367EEF" w:rsidP="00367EEF">
            <w:pPr>
              <w:pStyle w:val="ListParagraph"/>
              <w:numPr>
                <w:ilvl w:val="0"/>
                <w:numId w:val="10"/>
              </w:numPr>
              <w:tabs>
                <w:tab w:val="num" w:pos="1440"/>
              </w:tabs>
              <w:spacing w:after="0" w:line="240" w:lineRule="auto"/>
              <w:ind w:left="62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7EEF">
              <w:rPr>
                <w:rFonts w:ascii="Arial" w:hAnsi="Arial" w:cs="Arial"/>
                <w:color w:val="FF0000"/>
                <w:sz w:val="20"/>
                <w:szCs w:val="20"/>
              </w:rPr>
              <w:t xml:space="preserve">predao </w:t>
            </w:r>
            <w:r w:rsidR="004E4413">
              <w:rPr>
                <w:rFonts w:ascii="Arial" w:hAnsi="Arial" w:cs="Arial"/>
                <w:color w:val="FF0000"/>
                <w:sz w:val="20"/>
                <w:szCs w:val="20"/>
              </w:rPr>
              <w:t xml:space="preserve">i izlagao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seminarski rad</w:t>
            </w:r>
            <w:r w:rsidRPr="00367EEF">
              <w:rPr>
                <w:rFonts w:ascii="Arial" w:hAnsi="Arial" w:cs="Arial"/>
                <w:color w:val="FF0000"/>
                <w:sz w:val="20"/>
                <w:szCs w:val="20"/>
              </w:rPr>
              <w:t xml:space="preserve"> koji je pozitivno ocijenjen.</w:t>
            </w:r>
          </w:p>
          <w:p w:rsidR="00367EEF" w:rsidRPr="00BA5627" w:rsidRDefault="00367EEF" w:rsidP="00367EEF">
            <w:pPr>
              <w:pStyle w:val="ListParagraph"/>
              <w:numPr>
                <w:ilvl w:val="0"/>
                <w:numId w:val="10"/>
              </w:numPr>
              <w:tabs>
                <w:tab w:val="num" w:pos="1440"/>
              </w:tabs>
              <w:spacing w:after="0" w:line="240" w:lineRule="auto"/>
              <w:ind w:left="628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367EEF" w:rsidRPr="00BA5627" w:rsidRDefault="00367EEF" w:rsidP="00367EEF">
            <w:pPr>
              <w:pStyle w:val="ListParagraph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>prosječne ocjene ostvarene putem pisanih provjer</w:t>
            </w:r>
            <w:r w:rsidR="004E4413" w:rsidRPr="00BA5627">
              <w:rPr>
                <w:rFonts w:ascii="Arial" w:hAnsi="Arial" w:cs="Arial"/>
                <w:color w:val="FF0000"/>
                <w:sz w:val="20"/>
                <w:szCs w:val="20"/>
              </w:rPr>
              <w:t>a znanja umnožene s ponderom 0.80</w:t>
            </w:r>
          </w:p>
          <w:p w:rsidR="00367EEF" w:rsidRPr="00BA5627" w:rsidRDefault="00BA5627" w:rsidP="00367EEF">
            <w:pPr>
              <w:pStyle w:val="ListParagraph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ocjena </w:t>
            </w:r>
            <w:r w:rsidR="00CC393C" w:rsidRPr="00BA5627">
              <w:rPr>
                <w:rFonts w:ascii="Arial" w:hAnsi="Arial" w:cs="Arial"/>
                <w:color w:val="FF0000"/>
                <w:sz w:val="20"/>
                <w:szCs w:val="20"/>
              </w:rPr>
              <w:t>seminara</w:t>
            </w:r>
            <w:r w:rsidR="00367EEF" w:rsidRPr="00BA5627">
              <w:rPr>
                <w:rFonts w:ascii="Arial" w:hAnsi="Arial" w:cs="Arial"/>
                <w:color w:val="FF0000"/>
                <w:sz w:val="20"/>
                <w:szCs w:val="20"/>
              </w:rPr>
              <w:t xml:space="preserve"> umnožene s ponderom 0.</w:t>
            </w:r>
            <w:r w:rsidR="004E4413" w:rsidRPr="00BA5627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</w:p>
          <w:p w:rsidR="00BA5627" w:rsidRPr="00BA5627" w:rsidRDefault="00BA5627" w:rsidP="00BA562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A5627" w:rsidRPr="00BA5627" w:rsidRDefault="00BA5627" w:rsidP="00BA562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>Ukoliko student ne zadovolji na kolokvijima dužan je polagati završni ispit. Završni ispit se sastoji od pisanog (nosi 40% ukupne ocjene) i usmenog dijela ispita (nosi 40% ukupne ocjene). Pozitivno ocijenjeni pisani dio (potrebno je ostvariti minimum 50% točnih odgovora) uvjet je pristupanja usmenom dijelu ispita. Seminarski rad iznosi 20% konačne ocijene.</w:t>
            </w:r>
          </w:p>
          <w:p w:rsidR="000E73EF" w:rsidRPr="00BA5627" w:rsidRDefault="000E73EF" w:rsidP="006356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367EEF" w:rsidRPr="00AF2D8C" w:rsidRDefault="00367EEF" w:rsidP="005551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A5627">
              <w:rPr>
                <w:rFonts w:ascii="Arial" w:hAnsi="Arial" w:cs="Arial"/>
                <w:color w:val="FF0000"/>
                <w:sz w:val="20"/>
                <w:szCs w:val="20"/>
              </w:rPr>
              <w:t xml:space="preserve">* </w:t>
            </w:r>
            <w:r w:rsidRPr="00BA5627">
              <w:rPr>
                <w:rFonts w:ascii="Arial" w:hAnsi="Arial" w:cs="Arial"/>
                <w:i/>
                <w:color w:val="FF0000"/>
                <w:sz w:val="20"/>
                <w:szCs w:val="20"/>
              </w:rPr>
              <w:t>Studenti koji polože prvi i drugi kolok</w:t>
            </w:r>
            <w:r w:rsidR="00BA5627" w:rsidRPr="00BA5627">
              <w:rPr>
                <w:rFonts w:ascii="Arial" w:hAnsi="Arial" w:cs="Arial"/>
                <w:i/>
                <w:color w:val="FF0000"/>
                <w:sz w:val="20"/>
                <w:szCs w:val="20"/>
              </w:rPr>
              <w:t>vij izravno ostvaruju ocjenu (80</w:t>
            </w:r>
            <w:r w:rsidRPr="00BA5627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% od ukupne ocjene) te se oslobađaju usmenog dijela ispita. </w:t>
            </w:r>
          </w:p>
        </w:tc>
      </w:tr>
      <w:tr w:rsidR="00971700" w:rsidRPr="00AF2D8C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71700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T. Žuljević: "Uvod u programiranje - VB.NET", Sveučilište u Splitu, Split 2005.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71700" w:rsidRPr="00AF2D8C" w:rsidRDefault="00971700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5E0F50" w:rsidRDefault="00971700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Arial" w:hAnsi="Arial" w:cs="Arial"/>
                <w:sz w:val="20"/>
                <w:szCs w:val="20"/>
              </w:rPr>
            </w:pPr>
            <w:r w:rsidRPr="005E0F50">
              <w:rPr>
                <w:rFonts w:ascii="Arial" w:hAnsi="Arial" w:cs="Arial"/>
                <w:sz w:val="20"/>
                <w:szCs w:val="20"/>
              </w:rPr>
              <w:t>Harvey M. Deitel, Paul J. Deitel, Tem R. Nieto: "Visual Basic.NET How to Program", Second Edition, Prentice Hall, 2001.</w:t>
            </w:r>
          </w:p>
          <w:p w:rsidR="005E0F50" w:rsidRPr="005E0F50" w:rsidRDefault="005E0F50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E0F50">
              <w:rPr>
                <w:rFonts w:ascii="Arial" w:hAnsi="Arial" w:cs="Arial"/>
                <w:color w:val="FF0000"/>
                <w:sz w:val="20"/>
                <w:szCs w:val="20"/>
              </w:rPr>
              <w:t xml:space="preserve">Granić, Andrina; Glavinić, Vlado.: Human Computer Interfaces: Teaching Students to Design for Real-Life Environments // Proc. of the First Edition of Information and Communication Technologies International Symposium ICTIS'05 / Essaidi, Mohamed ; Raissouni, Naoufal (ur.). Tetuan, Maroko : IEEE/Abdelmalek Essaadi University, 2005. 180-183 </w:t>
            </w:r>
          </w:p>
          <w:p w:rsidR="005E0F50" w:rsidRPr="005E0F50" w:rsidRDefault="005E0F50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E0F50">
              <w:rPr>
                <w:rFonts w:ascii="Arial" w:hAnsi="Arial" w:cs="Arial"/>
                <w:color w:val="FF0000"/>
                <w:sz w:val="20"/>
                <w:szCs w:val="20"/>
              </w:rPr>
              <w:t>Granić, Andrina; Glavinić, Vlado.: Visual Programming Languages as User Interface Performers // Proceedings of 22nd International Convention MIPRO'99  Volume 2 / Biljanović, Petar ; Skala, Karolj ; Ribarić, Slobodan ; Budin, Leo ; (ur.).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E0F50">
              <w:rPr>
                <w:rFonts w:ascii="Arial" w:hAnsi="Arial" w:cs="Arial"/>
                <w:color w:val="FF0000"/>
                <w:sz w:val="20"/>
                <w:szCs w:val="20"/>
              </w:rPr>
              <w:t>Rijeka : MIPRO , 1999. 68-71</w:t>
            </w:r>
          </w:p>
          <w:p w:rsidR="005E0F50" w:rsidRPr="005E0F50" w:rsidRDefault="005E0F50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Arial" w:hAnsi="Arial" w:cs="Arial"/>
                <w:sz w:val="20"/>
                <w:szCs w:val="20"/>
              </w:rPr>
            </w:pPr>
            <w:r w:rsidRPr="005E0F50">
              <w:rPr>
                <w:rFonts w:ascii="Arial" w:hAnsi="Arial" w:cs="Arial"/>
                <w:color w:val="FF0000"/>
                <w:sz w:val="20"/>
                <w:szCs w:val="20"/>
              </w:rPr>
              <w:t xml:space="preserve">Granić, Andrina; Glavinić, Vlado. :Some Thoughts on Classifications of Visual Programming Paradigms // Proc. 20th Int'l Conf. on Information Technology Interfaces, ITI '98 / Kalpić, Damir ; Hljuz Dobrić, Vesna (ur.). Zagreb : SRCE University Computing Centre, University of Zagreb, 1998. 619-626 </w:t>
            </w: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971700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971700" w:rsidRPr="00AF2D8C" w:rsidRDefault="00971700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971700" w:rsidRPr="00AF2D8C" w:rsidRDefault="00971700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971700" w:rsidRPr="00AF2D8C" w:rsidRDefault="00971700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71700" w:rsidRPr="00AF2D8C" w:rsidRDefault="00971700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</w:t>
            </w:r>
            <w:r w:rsidRPr="00AF2D8C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primjerenost načina provjeravanja ishoda učenja (prodekan za nastavu)</w:t>
            </w:r>
          </w:p>
        </w:tc>
      </w:tr>
      <w:tr w:rsidR="00971700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1700" w:rsidRPr="00AF2D8C" w:rsidRDefault="00971700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1700" w:rsidRPr="00AF2D8C" w:rsidRDefault="00CC393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EFD" w:rsidRDefault="00516EFD" w:rsidP="00971700">
      <w:pPr>
        <w:spacing w:after="0" w:line="240" w:lineRule="auto"/>
      </w:pPr>
      <w:r>
        <w:separator/>
      </w:r>
    </w:p>
  </w:endnote>
  <w:endnote w:type="continuationSeparator" w:id="0">
    <w:p w:rsidR="00516EFD" w:rsidRDefault="00516EFD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EFD" w:rsidRDefault="00516EFD" w:rsidP="00971700">
      <w:pPr>
        <w:spacing w:after="0" w:line="240" w:lineRule="auto"/>
      </w:pPr>
      <w:r>
        <w:separator/>
      </w:r>
    </w:p>
  </w:footnote>
  <w:footnote w:type="continuationSeparator" w:id="0">
    <w:p w:rsidR="00516EFD" w:rsidRDefault="00516EFD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700"/>
    <w:rsid w:val="000273A4"/>
    <w:rsid w:val="0007423E"/>
    <w:rsid w:val="000A0688"/>
    <w:rsid w:val="000E73EF"/>
    <w:rsid w:val="000F3F52"/>
    <w:rsid w:val="001C6642"/>
    <w:rsid w:val="003144E4"/>
    <w:rsid w:val="00367EEF"/>
    <w:rsid w:val="00384CE5"/>
    <w:rsid w:val="004E4413"/>
    <w:rsid w:val="00516EFD"/>
    <w:rsid w:val="00546CA4"/>
    <w:rsid w:val="005501DF"/>
    <w:rsid w:val="00555134"/>
    <w:rsid w:val="005E0F50"/>
    <w:rsid w:val="00635619"/>
    <w:rsid w:val="00971700"/>
    <w:rsid w:val="00A77849"/>
    <w:rsid w:val="00B603CF"/>
    <w:rsid w:val="00B71565"/>
    <w:rsid w:val="00BA5627"/>
    <w:rsid w:val="00C14FFF"/>
    <w:rsid w:val="00C76462"/>
    <w:rsid w:val="00CC393C"/>
    <w:rsid w:val="00E356EC"/>
    <w:rsid w:val="00E63BD0"/>
    <w:rsid w:val="00E84959"/>
    <w:rsid w:val="00EE3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70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7170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17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170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E0F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2018-06-18T08:38:00Z</dcterms:created>
  <dcterms:modified xsi:type="dcterms:W3CDTF">2018-06-18T08:38:00Z</dcterms:modified>
</cp:coreProperties>
</file>